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231" w:rsidRPr="009B5BBF" w:rsidRDefault="005F433E" w:rsidP="00C61231">
      <w:pPr>
        <w:jc w:val="both"/>
        <w:rPr>
          <w:rFonts w:asciiTheme="minorHAnsi" w:hAnsiTheme="minorHAnsi"/>
          <w:sz w:val="22"/>
          <w:szCs w:val="22"/>
        </w:rPr>
      </w:pPr>
      <w:r>
        <w:rPr>
          <w:noProof/>
          <w:color w:val="FFFFFF"/>
          <w:sz w:val="20"/>
          <w:lang w:val="en-SG" w:eastAsia="zh-CN"/>
        </w:rPr>
        <w:drawing>
          <wp:inline distT="0" distB="0" distL="0" distR="0">
            <wp:extent cx="1413510" cy="2007592"/>
            <wp:effectExtent l="19050" t="0" r="0" b="0"/>
            <wp:docPr id="2" name="Picture 1" descr="RT_TohKianSing_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_TohKianSing_012"/>
                    <pic:cNvPicPr>
                      <a:picLocks noChangeAspect="1" noChangeArrowheads="1"/>
                    </pic:cNvPicPr>
                  </pic:nvPicPr>
                  <pic:blipFill>
                    <a:blip r:embed="rId5" cstate="print"/>
                    <a:srcRect/>
                    <a:stretch>
                      <a:fillRect/>
                    </a:stretch>
                  </pic:blipFill>
                  <pic:spPr bwMode="auto">
                    <a:xfrm>
                      <a:off x="0" y="0"/>
                      <a:ext cx="1413510" cy="2007592"/>
                    </a:xfrm>
                    <a:prstGeom prst="rect">
                      <a:avLst/>
                    </a:prstGeom>
                    <a:noFill/>
                    <a:ln w="9525">
                      <a:noFill/>
                      <a:miter lim="800000"/>
                      <a:headEnd/>
                      <a:tailEnd/>
                    </a:ln>
                  </pic:spPr>
                </pic:pic>
              </a:graphicData>
            </a:graphic>
          </wp:inline>
        </w:drawing>
      </w:r>
    </w:p>
    <w:p w:rsidR="009B5BBF" w:rsidRPr="009B5BBF" w:rsidRDefault="009B5BBF" w:rsidP="00C61231">
      <w:pPr>
        <w:jc w:val="both"/>
        <w:rPr>
          <w:rFonts w:asciiTheme="minorHAnsi" w:hAnsiTheme="minorHAnsi"/>
          <w:sz w:val="22"/>
          <w:szCs w:val="22"/>
        </w:rPr>
      </w:pPr>
    </w:p>
    <w:p w:rsidR="009B5BBF" w:rsidRPr="00320837" w:rsidRDefault="009B5BBF" w:rsidP="00C61231">
      <w:pPr>
        <w:jc w:val="both"/>
        <w:rPr>
          <w:rFonts w:ascii="Georgia" w:hAnsi="Georgia"/>
          <w:sz w:val="22"/>
          <w:szCs w:val="22"/>
        </w:rPr>
      </w:pPr>
      <w:r w:rsidRPr="00320837">
        <w:rPr>
          <w:rFonts w:ascii="Georgia" w:hAnsi="Georgia"/>
          <w:sz w:val="22"/>
          <w:szCs w:val="22"/>
        </w:rPr>
        <w:t xml:space="preserve">Toh Kian Sing SC </w:t>
      </w:r>
    </w:p>
    <w:p w:rsidR="009B5BBF" w:rsidRPr="00320837" w:rsidRDefault="009B5BBF" w:rsidP="00C61231">
      <w:pPr>
        <w:jc w:val="both"/>
        <w:rPr>
          <w:rFonts w:ascii="Georgia" w:hAnsi="Georgia"/>
          <w:sz w:val="22"/>
          <w:szCs w:val="22"/>
        </w:rPr>
      </w:pPr>
      <w:r w:rsidRPr="00320837">
        <w:rPr>
          <w:rFonts w:ascii="Georgia" w:hAnsi="Georgia"/>
          <w:sz w:val="22"/>
          <w:szCs w:val="22"/>
        </w:rPr>
        <w:t>Profession: Advocate &amp; Solicitor</w:t>
      </w:r>
    </w:p>
    <w:p w:rsidR="009B5BBF" w:rsidRPr="00320837" w:rsidRDefault="009B5BBF" w:rsidP="00C61231">
      <w:pPr>
        <w:jc w:val="both"/>
        <w:rPr>
          <w:rFonts w:ascii="Georgia" w:hAnsi="Georgia"/>
          <w:sz w:val="22"/>
          <w:szCs w:val="22"/>
        </w:rPr>
      </w:pPr>
    </w:p>
    <w:p w:rsidR="00F52CEB" w:rsidRDefault="00F52CEB" w:rsidP="00C61231">
      <w:pPr>
        <w:jc w:val="both"/>
        <w:rPr>
          <w:rFonts w:ascii="Georgia" w:hAnsi="Georgia"/>
          <w:sz w:val="22"/>
          <w:szCs w:val="22"/>
        </w:rPr>
      </w:pPr>
    </w:p>
    <w:p w:rsidR="00F52CEB" w:rsidRDefault="00C61231" w:rsidP="00C61231">
      <w:pPr>
        <w:jc w:val="both"/>
        <w:rPr>
          <w:rFonts w:ascii="Georgia" w:hAnsi="Georgia"/>
          <w:sz w:val="22"/>
          <w:szCs w:val="22"/>
        </w:rPr>
      </w:pPr>
      <w:proofErr w:type="spellStart"/>
      <w:r w:rsidRPr="00320837">
        <w:rPr>
          <w:rFonts w:ascii="Georgia" w:hAnsi="Georgia"/>
          <w:sz w:val="22"/>
          <w:szCs w:val="22"/>
        </w:rPr>
        <w:t>Toh</w:t>
      </w:r>
      <w:proofErr w:type="spellEnd"/>
      <w:r w:rsidRPr="00320837">
        <w:rPr>
          <w:rFonts w:ascii="Georgia" w:hAnsi="Georgia"/>
          <w:sz w:val="22"/>
          <w:szCs w:val="22"/>
        </w:rPr>
        <w:t xml:space="preserve"> </w:t>
      </w:r>
      <w:proofErr w:type="spellStart"/>
      <w:r w:rsidRPr="00320837">
        <w:rPr>
          <w:rFonts w:ascii="Georgia" w:hAnsi="Georgia"/>
          <w:sz w:val="22"/>
          <w:szCs w:val="22"/>
        </w:rPr>
        <w:t>Kian</w:t>
      </w:r>
      <w:proofErr w:type="spellEnd"/>
      <w:r w:rsidR="0085313E" w:rsidRPr="00320837">
        <w:rPr>
          <w:rFonts w:ascii="Georgia" w:hAnsi="Georgia"/>
          <w:sz w:val="22"/>
          <w:szCs w:val="22"/>
        </w:rPr>
        <w:t xml:space="preserve"> </w:t>
      </w:r>
      <w:r w:rsidRPr="00320837">
        <w:rPr>
          <w:rFonts w:ascii="Georgia" w:hAnsi="Georgia"/>
          <w:sz w:val="22"/>
          <w:szCs w:val="22"/>
        </w:rPr>
        <w:t xml:space="preserve">Sing </w:t>
      </w:r>
      <w:r w:rsidR="00F52CEB">
        <w:rPr>
          <w:rFonts w:ascii="Georgia" w:hAnsi="Georgia"/>
          <w:sz w:val="22"/>
          <w:szCs w:val="22"/>
        </w:rPr>
        <w:t xml:space="preserve">is </w:t>
      </w:r>
      <w:r w:rsidR="005303E3" w:rsidRPr="00320837">
        <w:rPr>
          <w:rFonts w:ascii="Georgia" w:hAnsi="Georgia"/>
          <w:sz w:val="22"/>
          <w:szCs w:val="22"/>
        </w:rPr>
        <w:t xml:space="preserve">a </w:t>
      </w:r>
      <w:r w:rsidR="00A32623">
        <w:rPr>
          <w:rFonts w:ascii="Georgia" w:hAnsi="Georgia"/>
          <w:sz w:val="22"/>
          <w:szCs w:val="22"/>
        </w:rPr>
        <w:t xml:space="preserve">Senior </w:t>
      </w:r>
      <w:r w:rsidR="005303E3" w:rsidRPr="00320837">
        <w:rPr>
          <w:rFonts w:ascii="Georgia" w:hAnsi="Georgia"/>
          <w:sz w:val="22"/>
          <w:szCs w:val="22"/>
        </w:rPr>
        <w:t xml:space="preserve">Partner and </w:t>
      </w:r>
      <w:r w:rsidRPr="00320837">
        <w:rPr>
          <w:rFonts w:ascii="Georgia" w:hAnsi="Georgia"/>
          <w:sz w:val="22"/>
          <w:szCs w:val="22"/>
        </w:rPr>
        <w:t xml:space="preserve">Head of the </w:t>
      </w:r>
      <w:r w:rsidR="00F52CEB">
        <w:rPr>
          <w:rFonts w:ascii="Georgia" w:hAnsi="Georgia"/>
          <w:sz w:val="22"/>
          <w:szCs w:val="22"/>
        </w:rPr>
        <w:t xml:space="preserve">Shipping and International Trade Practice Group </w:t>
      </w:r>
      <w:r w:rsidRPr="00320837">
        <w:rPr>
          <w:rFonts w:ascii="Georgia" w:hAnsi="Georgia"/>
          <w:sz w:val="22"/>
          <w:szCs w:val="22"/>
        </w:rPr>
        <w:t xml:space="preserve">of Rajah &amp; </w:t>
      </w:r>
      <w:proofErr w:type="spellStart"/>
      <w:r w:rsidRPr="00320837">
        <w:rPr>
          <w:rFonts w:ascii="Georgia" w:hAnsi="Georgia"/>
          <w:sz w:val="22"/>
          <w:szCs w:val="22"/>
        </w:rPr>
        <w:t>Tann</w:t>
      </w:r>
      <w:proofErr w:type="spellEnd"/>
      <w:r w:rsidRPr="00320837">
        <w:rPr>
          <w:rFonts w:ascii="Georgia" w:hAnsi="Georgia"/>
          <w:sz w:val="22"/>
          <w:szCs w:val="22"/>
        </w:rPr>
        <w:t xml:space="preserve"> </w:t>
      </w:r>
      <w:r w:rsidR="00F52CEB">
        <w:rPr>
          <w:rFonts w:ascii="Georgia" w:hAnsi="Georgia"/>
          <w:sz w:val="22"/>
          <w:szCs w:val="22"/>
        </w:rPr>
        <w:t xml:space="preserve">Singapore </w:t>
      </w:r>
      <w:r w:rsidRPr="00320837">
        <w:rPr>
          <w:rFonts w:ascii="Georgia" w:hAnsi="Georgia"/>
          <w:sz w:val="22"/>
          <w:szCs w:val="22"/>
        </w:rPr>
        <w:t>LLP</w:t>
      </w:r>
      <w:r w:rsidR="00F52CEB">
        <w:rPr>
          <w:rFonts w:ascii="Georgia" w:hAnsi="Georgia"/>
          <w:sz w:val="22"/>
          <w:szCs w:val="22"/>
        </w:rPr>
        <w:t xml:space="preserve">.  </w:t>
      </w:r>
      <w:r w:rsidR="00AF38E5" w:rsidRPr="00320837">
        <w:rPr>
          <w:rFonts w:ascii="Georgia" w:hAnsi="Georgia"/>
          <w:sz w:val="22"/>
          <w:szCs w:val="22"/>
        </w:rPr>
        <w:t>He obtained his law degrees from the National University of Singapore and the University of Oxford</w:t>
      </w:r>
      <w:r w:rsidR="005303E3" w:rsidRPr="00320837">
        <w:rPr>
          <w:rFonts w:ascii="Georgia" w:hAnsi="Georgia"/>
          <w:sz w:val="22"/>
          <w:szCs w:val="22"/>
        </w:rPr>
        <w:t xml:space="preserve"> and was appointed Senior Counsel in 2007</w:t>
      </w:r>
      <w:r w:rsidR="00AF38E5" w:rsidRPr="00320837">
        <w:rPr>
          <w:rFonts w:ascii="Georgia" w:hAnsi="Georgia"/>
          <w:sz w:val="22"/>
          <w:szCs w:val="22"/>
        </w:rPr>
        <w:t xml:space="preserve">.  </w:t>
      </w:r>
    </w:p>
    <w:p w:rsidR="00F52CEB" w:rsidRDefault="00F52CEB" w:rsidP="00C61231">
      <w:pPr>
        <w:jc w:val="both"/>
        <w:rPr>
          <w:rFonts w:ascii="Georgia" w:hAnsi="Georgia"/>
          <w:sz w:val="22"/>
          <w:szCs w:val="22"/>
        </w:rPr>
      </w:pPr>
    </w:p>
    <w:p w:rsidR="00F52CEB" w:rsidRDefault="00F52CEB" w:rsidP="00C61231">
      <w:pPr>
        <w:jc w:val="both"/>
        <w:rPr>
          <w:rFonts w:ascii="Georgia" w:hAnsi="Georgia"/>
          <w:sz w:val="22"/>
          <w:szCs w:val="22"/>
        </w:rPr>
      </w:pPr>
      <w:proofErr w:type="spellStart"/>
      <w:r>
        <w:rPr>
          <w:rFonts w:ascii="Georgia" w:hAnsi="Georgia"/>
          <w:sz w:val="22"/>
          <w:szCs w:val="22"/>
        </w:rPr>
        <w:t>Kian</w:t>
      </w:r>
      <w:proofErr w:type="spellEnd"/>
      <w:r>
        <w:rPr>
          <w:rFonts w:ascii="Georgia" w:hAnsi="Georgia"/>
          <w:sz w:val="22"/>
          <w:szCs w:val="22"/>
        </w:rPr>
        <w:t xml:space="preserve"> Sing has nearly two decades’ experience handling trade finance matters, both of a contentious and non-contentious nature.  He acted as counsel in many of the reported Singapore decisions involving letters of credit as well as advised Singapore banks and commodity houses in trade finance litigation in jurisdictions such as the UK, New York, Korea, China, India and even Iraq.  He also handles drafting and non-contentious work for banks and is responsible for preparing the complete set of letter of credit forms for several leading trade finance banks in Singapore.  He has written on the subject of letters of credit and warehouse financing and regularly lectures on these areas.</w:t>
      </w:r>
    </w:p>
    <w:p w:rsidR="00F52CEB" w:rsidRDefault="00F52CEB" w:rsidP="00C61231">
      <w:pPr>
        <w:jc w:val="both"/>
        <w:rPr>
          <w:rFonts w:ascii="Georgia" w:hAnsi="Georgia"/>
          <w:sz w:val="22"/>
          <w:szCs w:val="22"/>
        </w:rPr>
      </w:pPr>
    </w:p>
    <w:p w:rsidR="00F52CEB" w:rsidRPr="00F52CEB" w:rsidRDefault="00F52CEB" w:rsidP="00C61231">
      <w:pPr>
        <w:jc w:val="both"/>
        <w:rPr>
          <w:rFonts w:ascii="Georgia" w:hAnsi="Georgia"/>
          <w:sz w:val="22"/>
          <w:szCs w:val="22"/>
        </w:rPr>
      </w:pPr>
      <w:r>
        <w:rPr>
          <w:rFonts w:ascii="Georgia" w:hAnsi="Georgia"/>
          <w:sz w:val="22"/>
          <w:szCs w:val="22"/>
        </w:rPr>
        <w:t xml:space="preserve">He has also acted as counsel in numerous commodity cases and has in the process developed in depth industry knowledge in oil, coal and iron ore trading.  </w:t>
      </w:r>
      <w:proofErr w:type="spellStart"/>
      <w:r>
        <w:rPr>
          <w:rFonts w:ascii="Georgia" w:hAnsi="Georgia"/>
          <w:sz w:val="22"/>
          <w:szCs w:val="22"/>
        </w:rPr>
        <w:t>Kian</w:t>
      </w:r>
      <w:proofErr w:type="spellEnd"/>
      <w:r>
        <w:rPr>
          <w:rFonts w:ascii="Georgia" w:hAnsi="Georgia"/>
          <w:sz w:val="22"/>
          <w:szCs w:val="22"/>
        </w:rPr>
        <w:t xml:space="preserve"> Sing also regularly accepts appointment as arbitrator in </w:t>
      </w:r>
      <w:proofErr w:type="spellStart"/>
      <w:r>
        <w:rPr>
          <w:rFonts w:ascii="Georgia" w:hAnsi="Georgia"/>
          <w:sz w:val="22"/>
          <w:szCs w:val="22"/>
        </w:rPr>
        <w:t>charterparty</w:t>
      </w:r>
      <w:proofErr w:type="spellEnd"/>
      <w:r>
        <w:rPr>
          <w:rFonts w:ascii="Georgia" w:hAnsi="Georgia"/>
          <w:sz w:val="22"/>
          <w:szCs w:val="22"/>
        </w:rPr>
        <w:t xml:space="preserve">, shipbuilding, commodity and joint venture disputes.  Proficient in Chinese, he is also a Visiting professor at the Dalian Maritime University, having previously lectured </w:t>
      </w:r>
      <w:r w:rsidRPr="00F52CEB">
        <w:rPr>
          <w:rFonts w:ascii="Georgia" w:hAnsi="Georgia"/>
          <w:sz w:val="22"/>
          <w:szCs w:val="22"/>
        </w:rPr>
        <w:t>at the Law Faculty of the National University of Singapore.</w:t>
      </w:r>
    </w:p>
    <w:p w:rsidR="00F52CEB" w:rsidRPr="00F52CEB" w:rsidRDefault="00F52CEB" w:rsidP="00C61231">
      <w:pPr>
        <w:jc w:val="both"/>
        <w:rPr>
          <w:rFonts w:ascii="Georgia" w:hAnsi="Georgia"/>
          <w:sz w:val="22"/>
          <w:szCs w:val="22"/>
        </w:rPr>
      </w:pPr>
    </w:p>
    <w:p w:rsidR="00F52CEB" w:rsidRPr="00F52CEB" w:rsidRDefault="00F52CEB" w:rsidP="00F52CEB">
      <w:pPr>
        <w:autoSpaceDE w:val="0"/>
        <w:autoSpaceDN w:val="0"/>
        <w:adjustRightInd w:val="0"/>
        <w:jc w:val="both"/>
        <w:rPr>
          <w:rFonts w:ascii="Georgia" w:hAnsi="Georgia" w:cs="Helv"/>
          <w:color w:val="000000"/>
          <w:sz w:val="22"/>
          <w:szCs w:val="22"/>
          <w:lang w:eastAsia="zh-CN"/>
        </w:rPr>
      </w:pPr>
      <w:r>
        <w:rPr>
          <w:rFonts w:ascii="Georgia" w:hAnsi="Georgia" w:cs="Helv"/>
          <w:color w:val="000000"/>
          <w:sz w:val="22"/>
          <w:szCs w:val="22"/>
          <w:lang w:eastAsia="zh-CN"/>
        </w:rPr>
        <w:t xml:space="preserve">Sits </w:t>
      </w:r>
      <w:r w:rsidRPr="00F52CEB">
        <w:rPr>
          <w:rFonts w:ascii="Georgia" w:hAnsi="Georgia" w:cs="Helv"/>
          <w:color w:val="000000"/>
          <w:sz w:val="22"/>
          <w:szCs w:val="22"/>
          <w:lang w:eastAsia="zh-CN"/>
        </w:rPr>
        <w:t xml:space="preserve">as sole arbitrator and as part of a tribunal in commodity, </w:t>
      </w:r>
      <w:proofErr w:type="spellStart"/>
      <w:r w:rsidRPr="00F52CEB">
        <w:rPr>
          <w:rFonts w:ascii="Georgia" w:hAnsi="Georgia" w:cs="Helv"/>
          <w:color w:val="000000"/>
          <w:sz w:val="22"/>
          <w:szCs w:val="22"/>
          <w:lang w:eastAsia="zh-CN"/>
        </w:rPr>
        <w:t>charterparty</w:t>
      </w:r>
      <w:proofErr w:type="spellEnd"/>
      <w:r w:rsidRPr="00F52CEB">
        <w:rPr>
          <w:rFonts w:ascii="Georgia" w:hAnsi="Georgia" w:cs="Helv"/>
          <w:color w:val="000000"/>
          <w:sz w:val="22"/>
          <w:szCs w:val="22"/>
          <w:lang w:eastAsia="zh-CN"/>
        </w:rPr>
        <w:t xml:space="preserve">, bunkers and joint venture disputes in institutional </w:t>
      </w:r>
      <w:r>
        <w:rPr>
          <w:rFonts w:ascii="Georgia" w:hAnsi="Georgia" w:cs="Helv"/>
          <w:color w:val="000000"/>
          <w:sz w:val="22"/>
          <w:szCs w:val="22"/>
          <w:lang w:eastAsia="zh-CN"/>
        </w:rPr>
        <w:t xml:space="preserve">(SIAC, SCMA, ICC and LMAA) </w:t>
      </w:r>
      <w:r w:rsidRPr="00F52CEB">
        <w:rPr>
          <w:rFonts w:ascii="Georgia" w:hAnsi="Georgia" w:cs="Helv"/>
          <w:color w:val="000000"/>
          <w:sz w:val="22"/>
          <w:szCs w:val="22"/>
          <w:lang w:eastAsia="zh-CN"/>
        </w:rPr>
        <w:t>and ad-hoc arbitrations</w:t>
      </w:r>
      <w:r>
        <w:rPr>
          <w:rFonts w:ascii="Georgia" w:hAnsi="Georgia" w:cs="Helv"/>
          <w:color w:val="000000"/>
          <w:sz w:val="22"/>
          <w:szCs w:val="22"/>
          <w:lang w:eastAsia="zh-CN"/>
        </w:rPr>
        <w:t xml:space="preserve"> conducted in Singapore and elsewhere</w:t>
      </w:r>
      <w:r w:rsidRPr="00F52CEB">
        <w:rPr>
          <w:rFonts w:ascii="Georgia" w:hAnsi="Georgia" w:cs="Helv"/>
          <w:color w:val="000000"/>
          <w:sz w:val="22"/>
          <w:szCs w:val="22"/>
          <w:lang w:eastAsia="zh-CN"/>
        </w:rPr>
        <w:t xml:space="preserve">. </w:t>
      </w:r>
      <w:r>
        <w:rPr>
          <w:rFonts w:ascii="Georgia" w:hAnsi="Georgia" w:cs="Helv"/>
          <w:color w:val="000000"/>
          <w:sz w:val="22"/>
          <w:szCs w:val="22"/>
          <w:lang w:eastAsia="zh-CN"/>
        </w:rPr>
        <w:t xml:space="preserve"> He is able to conduct arbitration in Chinese.</w:t>
      </w:r>
    </w:p>
    <w:p w:rsidR="00F52CEB" w:rsidRPr="00F52CEB" w:rsidRDefault="00F52CEB" w:rsidP="00F52CEB">
      <w:pPr>
        <w:autoSpaceDE w:val="0"/>
        <w:autoSpaceDN w:val="0"/>
        <w:adjustRightInd w:val="0"/>
        <w:jc w:val="both"/>
        <w:rPr>
          <w:rFonts w:ascii="Georgia" w:hAnsi="Georgia" w:cs="Helv"/>
          <w:color w:val="000000"/>
          <w:sz w:val="22"/>
          <w:szCs w:val="22"/>
          <w:lang w:eastAsia="zh-CN"/>
        </w:rPr>
      </w:pPr>
    </w:p>
    <w:p w:rsidR="00F52CEB" w:rsidRPr="00F52CEB" w:rsidRDefault="00F52CEB" w:rsidP="00F52CEB">
      <w:pPr>
        <w:autoSpaceDE w:val="0"/>
        <w:autoSpaceDN w:val="0"/>
        <w:adjustRightInd w:val="0"/>
        <w:jc w:val="both"/>
        <w:rPr>
          <w:rFonts w:ascii="Georgia" w:hAnsi="Georgia" w:cs="Helv"/>
          <w:color w:val="000000"/>
          <w:sz w:val="22"/>
          <w:szCs w:val="22"/>
          <w:lang w:eastAsia="zh-CN"/>
        </w:rPr>
      </w:pPr>
      <w:proofErr w:type="gramStart"/>
      <w:r w:rsidRPr="00F52CEB">
        <w:rPr>
          <w:rFonts w:ascii="Georgia" w:hAnsi="Georgia" w:cs="Helv"/>
          <w:color w:val="000000"/>
          <w:sz w:val="22"/>
          <w:szCs w:val="22"/>
          <w:lang w:eastAsia="zh-CN"/>
        </w:rPr>
        <w:t>Member of Regional Panel of Singapore International Arbitration Centre since 2003, Singapore Chamber of Maritime Arbitration since 2005, China Maritime Arbitration Commission since 2005.</w:t>
      </w:r>
      <w:proofErr w:type="gramEnd"/>
      <w:r w:rsidRPr="00F52CEB">
        <w:rPr>
          <w:rFonts w:ascii="Georgia" w:hAnsi="Georgia" w:cs="Helv"/>
          <w:color w:val="000000"/>
          <w:sz w:val="22"/>
          <w:szCs w:val="22"/>
          <w:lang w:eastAsia="zh-CN"/>
        </w:rPr>
        <w:t xml:space="preserve"> </w:t>
      </w:r>
    </w:p>
    <w:p w:rsidR="00F52CEB" w:rsidRPr="00F52CEB" w:rsidRDefault="00F52CEB" w:rsidP="00F52CEB">
      <w:pPr>
        <w:autoSpaceDE w:val="0"/>
        <w:autoSpaceDN w:val="0"/>
        <w:adjustRightInd w:val="0"/>
        <w:jc w:val="both"/>
        <w:rPr>
          <w:rFonts w:ascii="Georgia" w:hAnsi="Georgia" w:cs="Helv"/>
          <w:color w:val="000000"/>
          <w:sz w:val="22"/>
          <w:szCs w:val="22"/>
          <w:lang w:eastAsia="zh-CN"/>
        </w:rPr>
      </w:pPr>
    </w:p>
    <w:p w:rsidR="00F52CEB" w:rsidRPr="00F52CEB" w:rsidRDefault="00252D61" w:rsidP="00F52CEB">
      <w:pPr>
        <w:autoSpaceDE w:val="0"/>
        <w:autoSpaceDN w:val="0"/>
        <w:adjustRightInd w:val="0"/>
        <w:jc w:val="both"/>
        <w:rPr>
          <w:rFonts w:ascii="Georgia" w:hAnsi="Georgia" w:cs="Helv"/>
          <w:color w:val="000000"/>
          <w:sz w:val="22"/>
          <w:szCs w:val="22"/>
          <w:lang w:eastAsia="zh-CN"/>
        </w:rPr>
      </w:pPr>
      <w:r>
        <w:rPr>
          <w:rFonts w:ascii="Georgia" w:hAnsi="Georgia" w:cs="Helv"/>
          <w:color w:val="000000"/>
          <w:sz w:val="22"/>
          <w:szCs w:val="22"/>
          <w:lang w:eastAsia="zh-CN"/>
        </w:rPr>
        <w:t>A</w:t>
      </w:r>
      <w:r w:rsidR="00F52CEB" w:rsidRPr="00F52CEB">
        <w:rPr>
          <w:rFonts w:ascii="Georgia" w:hAnsi="Georgia" w:cs="Helv"/>
          <w:color w:val="000000"/>
          <w:sz w:val="22"/>
          <w:szCs w:val="22"/>
          <w:lang w:eastAsia="zh-CN"/>
        </w:rPr>
        <w:t>ct</w:t>
      </w:r>
      <w:r>
        <w:rPr>
          <w:rFonts w:ascii="Georgia" w:hAnsi="Georgia" w:cs="Helv"/>
          <w:color w:val="000000"/>
          <w:sz w:val="22"/>
          <w:szCs w:val="22"/>
          <w:lang w:eastAsia="zh-CN"/>
        </w:rPr>
        <w:t>s</w:t>
      </w:r>
      <w:bookmarkStart w:id="0" w:name="_GoBack"/>
      <w:bookmarkEnd w:id="0"/>
      <w:r w:rsidR="00F52CEB" w:rsidRPr="00F52CEB">
        <w:rPr>
          <w:rFonts w:ascii="Georgia" w:hAnsi="Georgia" w:cs="Helv"/>
          <w:color w:val="000000"/>
          <w:sz w:val="22"/>
          <w:szCs w:val="22"/>
          <w:lang w:eastAsia="zh-CN"/>
        </w:rPr>
        <w:t xml:space="preserve"> as lead counsel in </w:t>
      </w:r>
      <w:proofErr w:type="spellStart"/>
      <w:r w:rsidR="00F52CEB" w:rsidRPr="00F52CEB">
        <w:rPr>
          <w:rFonts w:ascii="Georgia" w:hAnsi="Georgia" w:cs="Helv"/>
          <w:color w:val="000000"/>
          <w:sz w:val="22"/>
          <w:szCs w:val="22"/>
          <w:lang w:eastAsia="zh-CN"/>
        </w:rPr>
        <w:t>charterparty</w:t>
      </w:r>
      <w:proofErr w:type="spellEnd"/>
      <w:r w:rsidR="00F52CEB" w:rsidRPr="00F52CEB">
        <w:rPr>
          <w:rFonts w:ascii="Georgia" w:hAnsi="Georgia" w:cs="Helv"/>
          <w:color w:val="000000"/>
          <w:sz w:val="22"/>
          <w:szCs w:val="22"/>
          <w:lang w:eastAsia="zh-CN"/>
        </w:rPr>
        <w:t xml:space="preserve">, ship-building, ship repair, bunkers, </w:t>
      </w:r>
      <w:proofErr w:type="gramStart"/>
      <w:r w:rsidR="00F52CEB" w:rsidRPr="00F52CEB">
        <w:rPr>
          <w:rFonts w:ascii="Georgia" w:hAnsi="Georgia" w:cs="Helv"/>
          <w:color w:val="000000"/>
          <w:sz w:val="22"/>
          <w:szCs w:val="22"/>
          <w:lang w:eastAsia="zh-CN"/>
        </w:rPr>
        <w:t>commodity</w:t>
      </w:r>
      <w:proofErr w:type="gramEnd"/>
      <w:r w:rsidR="00F52CEB" w:rsidRPr="00F52CEB">
        <w:rPr>
          <w:rFonts w:ascii="Georgia" w:hAnsi="Georgia" w:cs="Helv"/>
          <w:color w:val="000000"/>
          <w:sz w:val="22"/>
          <w:szCs w:val="22"/>
          <w:lang w:eastAsia="zh-CN"/>
        </w:rPr>
        <w:t xml:space="preserve"> and joint venture arbitrations in Singapore, Hong Kong and London. Also involved in arbitration hearings conducted in Shanghai and Oslo. </w:t>
      </w:r>
    </w:p>
    <w:p w:rsidR="00F52CEB" w:rsidRPr="00F52CEB" w:rsidRDefault="00F52CEB" w:rsidP="00C61231">
      <w:pPr>
        <w:jc w:val="both"/>
        <w:rPr>
          <w:rFonts w:ascii="Georgia" w:hAnsi="Georgia"/>
          <w:sz w:val="22"/>
          <w:szCs w:val="22"/>
        </w:rPr>
      </w:pPr>
    </w:p>
    <w:p w:rsidR="00F52CEB" w:rsidRPr="00F52CEB" w:rsidRDefault="00F52CEB" w:rsidP="00F52CEB">
      <w:pPr>
        <w:pStyle w:val="ListParagraph"/>
        <w:ind w:left="0"/>
        <w:jc w:val="both"/>
        <w:rPr>
          <w:rFonts w:ascii="Georgia" w:hAnsi="Georgia" w:cs="Tahoma"/>
          <w:sz w:val="22"/>
          <w:szCs w:val="22"/>
        </w:rPr>
      </w:pPr>
      <w:r w:rsidRPr="00F52CEB">
        <w:rPr>
          <w:rFonts w:ascii="Georgia" w:hAnsi="Georgia" w:cs="Tahoma"/>
          <w:sz w:val="22"/>
          <w:szCs w:val="22"/>
        </w:rPr>
        <w:t xml:space="preserve">An accomplished legal writer, he authored the only book (now into the second edition) on Admiralty Law and Practice in Singapore which is relied on by both practitioners and academics </w:t>
      </w:r>
      <w:r w:rsidRPr="00F52CEB">
        <w:rPr>
          <w:rFonts w:ascii="Georgia" w:hAnsi="Georgia" w:cs="Tahoma"/>
          <w:sz w:val="22"/>
          <w:szCs w:val="22"/>
        </w:rPr>
        <w:lastRenderedPageBreak/>
        <w:t>alike locally and in other jurisdictions.  He has also contributed chapters to various books and published articles on respected international legal publications.</w:t>
      </w:r>
    </w:p>
    <w:p w:rsidR="00F52CEB" w:rsidRPr="00F52CEB" w:rsidRDefault="00F52CEB" w:rsidP="00C61231">
      <w:pPr>
        <w:jc w:val="both"/>
        <w:rPr>
          <w:rFonts w:ascii="Georgia" w:hAnsi="Georgia"/>
          <w:sz w:val="22"/>
          <w:szCs w:val="22"/>
        </w:rPr>
      </w:pPr>
    </w:p>
    <w:sectPr w:rsidR="00F52CEB" w:rsidRPr="00F52CEB" w:rsidSect="00A26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C61231"/>
    <w:rsid w:val="00023CF4"/>
    <w:rsid w:val="000379CA"/>
    <w:rsid w:val="000D1617"/>
    <w:rsid w:val="000D25BA"/>
    <w:rsid w:val="000E5671"/>
    <w:rsid w:val="0014598F"/>
    <w:rsid w:val="001566C7"/>
    <w:rsid w:val="00164F3B"/>
    <w:rsid w:val="0016554C"/>
    <w:rsid w:val="001B34ED"/>
    <w:rsid w:val="001C0B2B"/>
    <w:rsid w:val="001C72CA"/>
    <w:rsid w:val="001E7DCC"/>
    <w:rsid w:val="002000DF"/>
    <w:rsid w:val="00220D8E"/>
    <w:rsid w:val="00234D6B"/>
    <w:rsid w:val="00241D76"/>
    <w:rsid w:val="00252D61"/>
    <w:rsid w:val="0027777D"/>
    <w:rsid w:val="00277EAF"/>
    <w:rsid w:val="00287ADE"/>
    <w:rsid w:val="002C0180"/>
    <w:rsid w:val="002E2621"/>
    <w:rsid w:val="002E422E"/>
    <w:rsid w:val="002F2C78"/>
    <w:rsid w:val="0030727E"/>
    <w:rsid w:val="003175B5"/>
    <w:rsid w:val="00317FAF"/>
    <w:rsid w:val="00320837"/>
    <w:rsid w:val="00325873"/>
    <w:rsid w:val="0032675C"/>
    <w:rsid w:val="0035473F"/>
    <w:rsid w:val="003755E9"/>
    <w:rsid w:val="0038029E"/>
    <w:rsid w:val="003A311F"/>
    <w:rsid w:val="003B564C"/>
    <w:rsid w:val="003C38EC"/>
    <w:rsid w:val="003C7045"/>
    <w:rsid w:val="003D0957"/>
    <w:rsid w:val="003E60BD"/>
    <w:rsid w:val="00403EC7"/>
    <w:rsid w:val="00421D2B"/>
    <w:rsid w:val="00425417"/>
    <w:rsid w:val="004801AB"/>
    <w:rsid w:val="00492F3B"/>
    <w:rsid w:val="00493AB8"/>
    <w:rsid w:val="004A6F90"/>
    <w:rsid w:val="004B6BF4"/>
    <w:rsid w:val="004D7D81"/>
    <w:rsid w:val="004E45D6"/>
    <w:rsid w:val="004E7687"/>
    <w:rsid w:val="004F7491"/>
    <w:rsid w:val="005150EE"/>
    <w:rsid w:val="005303E3"/>
    <w:rsid w:val="005453D5"/>
    <w:rsid w:val="00552EBD"/>
    <w:rsid w:val="005A343C"/>
    <w:rsid w:val="005F16E9"/>
    <w:rsid w:val="005F433E"/>
    <w:rsid w:val="006565E1"/>
    <w:rsid w:val="00694625"/>
    <w:rsid w:val="006B0288"/>
    <w:rsid w:val="006B3383"/>
    <w:rsid w:val="0071260E"/>
    <w:rsid w:val="00782DA1"/>
    <w:rsid w:val="00794E8F"/>
    <w:rsid w:val="007B1669"/>
    <w:rsid w:val="00820A6A"/>
    <w:rsid w:val="008270CB"/>
    <w:rsid w:val="0085313E"/>
    <w:rsid w:val="00855399"/>
    <w:rsid w:val="00863C78"/>
    <w:rsid w:val="008775B6"/>
    <w:rsid w:val="008964F7"/>
    <w:rsid w:val="008D548D"/>
    <w:rsid w:val="00903DC6"/>
    <w:rsid w:val="00934FC8"/>
    <w:rsid w:val="00956E68"/>
    <w:rsid w:val="0096016F"/>
    <w:rsid w:val="009603ED"/>
    <w:rsid w:val="00966CB0"/>
    <w:rsid w:val="009679FB"/>
    <w:rsid w:val="00975EF1"/>
    <w:rsid w:val="00994B97"/>
    <w:rsid w:val="009B259E"/>
    <w:rsid w:val="009B38E7"/>
    <w:rsid w:val="009B5BBF"/>
    <w:rsid w:val="009E294B"/>
    <w:rsid w:val="009E3231"/>
    <w:rsid w:val="009F4657"/>
    <w:rsid w:val="00A0152A"/>
    <w:rsid w:val="00A17993"/>
    <w:rsid w:val="00A26A9B"/>
    <w:rsid w:val="00A316B5"/>
    <w:rsid w:val="00A32623"/>
    <w:rsid w:val="00A74213"/>
    <w:rsid w:val="00A84B5B"/>
    <w:rsid w:val="00A87B70"/>
    <w:rsid w:val="00AC199D"/>
    <w:rsid w:val="00AE35F2"/>
    <w:rsid w:val="00AE45DE"/>
    <w:rsid w:val="00AF38E5"/>
    <w:rsid w:val="00B05A53"/>
    <w:rsid w:val="00B06ADB"/>
    <w:rsid w:val="00B13737"/>
    <w:rsid w:val="00B55F6D"/>
    <w:rsid w:val="00B648A0"/>
    <w:rsid w:val="00B923A3"/>
    <w:rsid w:val="00B94ECE"/>
    <w:rsid w:val="00BA3F49"/>
    <w:rsid w:val="00BA723C"/>
    <w:rsid w:val="00BB1E7B"/>
    <w:rsid w:val="00BB4612"/>
    <w:rsid w:val="00BD43E6"/>
    <w:rsid w:val="00C13194"/>
    <w:rsid w:val="00C61231"/>
    <w:rsid w:val="00C91A5D"/>
    <w:rsid w:val="00CA2C5D"/>
    <w:rsid w:val="00CC26BD"/>
    <w:rsid w:val="00CD0473"/>
    <w:rsid w:val="00CD365F"/>
    <w:rsid w:val="00D206CB"/>
    <w:rsid w:val="00D223EE"/>
    <w:rsid w:val="00D62948"/>
    <w:rsid w:val="00D74438"/>
    <w:rsid w:val="00DA30E9"/>
    <w:rsid w:val="00DD036B"/>
    <w:rsid w:val="00DD59D3"/>
    <w:rsid w:val="00DF17F1"/>
    <w:rsid w:val="00DF5BFD"/>
    <w:rsid w:val="00DF6EB2"/>
    <w:rsid w:val="00E06DD8"/>
    <w:rsid w:val="00E07F3F"/>
    <w:rsid w:val="00E21DC9"/>
    <w:rsid w:val="00E70D78"/>
    <w:rsid w:val="00E73857"/>
    <w:rsid w:val="00E81F1A"/>
    <w:rsid w:val="00EE02D8"/>
    <w:rsid w:val="00EF714C"/>
    <w:rsid w:val="00F04385"/>
    <w:rsid w:val="00F52CEB"/>
    <w:rsid w:val="00F75987"/>
    <w:rsid w:val="00F76989"/>
    <w:rsid w:val="00FB06FB"/>
    <w:rsid w:val="00FC6DB6"/>
    <w:rsid w:val="00FD041E"/>
    <w:rsid w:val="00FD7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1A"/>
    <w:rPr>
      <w:lang w:val="en-GB" w:eastAsia="en-US"/>
    </w:rPr>
  </w:style>
  <w:style w:type="paragraph" w:styleId="Heading1">
    <w:name w:val="heading 1"/>
    <w:basedOn w:val="Normal"/>
    <w:next w:val="Normal"/>
    <w:link w:val="Heading1Char"/>
    <w:qFormat/>
    <w:rsid w:val="00E81F1A"/>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E81F1A"/>
    <w:pPr>
      <w:keepNext/>
      <w:tabs>
        <w:tab w:val="num" w:pos="3096"/>
      </w:tabs>
      <w:spacing w:line="480" w:lineRule="auto"/>
      <w:ind w:left="3096" w:hanging="720"/>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F1A"/>
    <w:rPr>
      <w:rFonts w:ascii="Cambria" w:eastAsia="SimSun" w:hAnsi="Cambria" w:cs="Times New Roman"/>
      <w:b/>
      <w:bCs/>
      <w:kern w:val="32"/>
      <w:sz w:val="32"/>
      <w:szCs w:val="32"/>
      <w:lang w:val="en-GB" w:eastAsia="en-US"/>
    </w:rPr>
  </w:style>
  <w:style w:type="character" w:customStyle="1" w:styleId="Heading3Char">
    <w:name w:val="Heading 3 Char"/>
    <w:basedOn w:val="DefaultParagraphFont"/>
    <w:link w:val="Heading3"/>
    <w:rsid w:val="00E81F1A"/>
    <w:rPr>
      <w:rFonts w:ascii="Arial" w:eastAsia="SimSun" w:hAnsi="Arial"/>
      <w:b/>
      <w:sz w:val="22"/>
      <w:lang w:val="en-GB" w:eastAsia="en-US" w:bidi="ar-SA"/>
    </w:rPr>
  </w:style>
  <w:style w:type="paragraph" w:styleId="Title">
    <w:name w:val="Title"/>
    <w:basedOn w:val="Normal"/>
    <w:link w:val="TitleChar"/>
    <w:qFormat/>
    <w:rsid w:val="00E81F1A"/>
    <w:pPr>
      <w:tabs>
        <w:tab w:val="center" w:pos="3794"/>
      </w:tabs>
      <w:jc w:val="center"/>
    </w:pPr>
    <w:rPr>
      <w:rFonts w:cs="Arial"/>
      <w:b/>
      <w:sz w:val="21"/>
      <w:u w:val="single"/>
    </w:rPr>
  </w:style>
  <w:style w:type="character" w:customStyle="1" w:styleId="TitleChar">
    <w:name w:val="Title Char"/>
    <w:basedOn w:val="DefaultParagraphFont"/>
    <w:link w:val="Title"/>
    <w:rsid w:val="00E81F1A"/>
    <w:rPr>
      <w:rFonts w:cs="Arial"/>
      <w:b/>
      <w:sz w:val="21"/>
      <w:szCs w:val="24"/>
      <w:u w:val="single"/>
      <w:lang w:val="en-GB" w:eastAsia="en-US" w:bidi="ar-SA"/>
    </w:rPr>
  </w:style>
  <w:style w:type="character" w:styleId="Emphasis">
    <w:name w:val="Emphasis"/>
    <w:basedOn w:val="DefaultParagraphFont"/>
    <w:qFormat/>
    <w:rsid w:val="00E81F1A"/>
    <w:rPr>
      <w:i/>
      <w:iCs/>
    </w:rPr>
  </w:style>
  <w:style w:type="paragraph" w:styleId="ListParagraph">
    <w:name w:val="List Paragraph"/>
    <w:basedOn w:val="Normal"/>
    <w:uiPriority w:val="34"/>
    <w:qFormat/>
    <w:rsid w:val="00E81F1A"/>
    <w:pPr>
      <w:ind w:left="720"/>
      <w:contextualSpacing/>
    </w:pPr>
    <w:rPr>
      <w:rFonts w:eastAsia="Times New Roman"/>
      <w:lang w:eastAsia="en-GB"/>
    </w:rPr>
  </w:style>
  <w:style w:type="paragraph" w:styleId="BalloonText">
    <w:name w:val="Balloon Text"/>
    <w:basedOn w:val="Normal"/>
    <w:link w:val="BalloonTextChar"/>
    <w:uiPriority w:val="99"/>
    <w:semiHidden/>
    <w:unhideWhenUsed/>
    <w:rsid w:val="009B5BBF"/>
    <w:rPr>
      <w:rFonts w:ascii="Tahoma" w:hAnsi="Tahoma" w:cs="Tahoma"/>
      <w:sz w:val="16"/>
      <w:szCs w:val="16"/>
    </w:rPr>
  </w:style>
  <w:style w:type="character" w:customStyle="1" w:styleId="BalloonTextChar">
    <w:name w:val="Balloon Text Char"/>
    <w:basedOn w:val="DefaultParagraphFont"/>
    <w:link w:val="BalloonText"/>
    <w:uiPriority w:val="99"/>
    <w:semiHidden/>
    <w:rsid w:val="009B5BBF"/>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1A"/>
    <w:rPr>
      <w:lang w:val="en-GB" w:eastAsia="en-US"/>
    </w:rPr>
  </w:style>
  <w:style w:type="paragraph" w:styleId="Heading1">
    <w:name w:val="heading 1"/>
    <w:basedOn w:val="Normal"/>
    <w:next w:val="Normal"/>
    <w:link w:val="Heading1Char"/>
    <w:qFormat/>
    <w:rsid w:val="00E81F1A"/>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E81F1A"/>
    <w:pPr>
      <w:keepNext/>
      <w:tabs>
        <w:tab w:val="num" w:pos="3096"/>
      </w:tabs>
      <w:spacing w:line="480" w:lineRule="auto"/>
      <w:ind w:left="3096" w:hanging="720"/>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F1A"/>
    <w:rPr>
      <w:rFonts w:ascii="Cambria" w:eastAsia="SimSun" w:hAnsi="Cambria" w:cs="Times New Roman"/>
      <w:b/>
      <w:bCs/>
      <w:kern w:val="32"/>
      <w:sz w:val="32"/>
      <w:szCs w:val="32"/>
      <w:lang w:val="en-GB" w:eastAsia="en-US"/>
    </w:rPr>
  </w:style>
  <w:style w:type="character" w:customStyle="1" w:styleId="Heading3Char">
    <w:name w:val="Heading 3 Char"/>
    <w:basedOn w:val="DefaultParagraphFont"/>
    <w:link w:val="Heading3"/>
    <w:rsid w:val="00E81F1A"/>
    <w:rPr>
      <w:rFonts w:ascii="Arial" w:eastAsia="SimSun" w:hAnsi="Arial"/>
      <w:b/>
      <w:sz w:val="22"/>
      <w:lang w:val="en-GB" w:eastAsia="en-US" w:bidi="ar-SA"/>
    </w:rPr>
  </w:style>
  <w:style w:type="paragraph" w:styleId="Title">
    <w:name w:val="Title"/>
    <w:basedOn w:val="Normal"/>
    <w:link w:val="TitleChar"/>
    <w:qFormat/>
    <w:rsid w:val="00E81F1A"/>
    <w:pPr>
      <w:tabs>
        <w:tab w:val="center" w:pos="3794"/>
      </w:tabs>
      <w:jc w:val="center"/>
    </w:pPr>
    <w:rPr>
      <w:rFonts w:cs="Arial"/>
      <w:b/>
      <w:sz w:val="21"/>
      <w:u w:val="single"/>
    </w:rPr>
  </w:style>
  <w:style w:type="character" w:customStyle="1" w:styleId="TitleChar">
    <w:name w:val="Title Char"/>
    <w:basedOn w:val="DefaultParagraphFont"/>
    <w:link w:val="Title"/>
    <w:rsid w:val="00E81F1A"/>
    <w:rPr>
      <w:rFonts w:cs="Arial"/>
      <w:b/>
      <w:sz w:val="21"/>
      <w:szCs w:val="24"/>
      <w:u w:val="single"/>
      <w:lang w:val="en-GB" w:eastAsia="en-US" w:bidi="ar-SA"/>
    </w:rPr>
  </w:style>
  <w:style w:type="character" w:styleId="Emphasis">
    <w:name w:val="Emphasis"/>
    <w:basedOn w:val="DefaultParagraphFont"/>
    <w:qFormat/>
    <w:rsid w:val="00E81F1A"/>
    <w:rPr>
      <w:i/>
      <w:iCs/>
    </w:rPr>
  </w:style>
  <w:style w:type="paragraph" w:styleId="ListParagraph">
    <w:name w:val="List Paragraph"/>
    <w:basedOn w:val="Normal"/>
    <w:qFormat/>
    <w:rsid w:val="00E81F1A"/>
    <w:pPr>
      <w:ind w:left="720"/>
      <w:contextualSpacing/>
    </w:pPr>
    <w:rPr>
      <w:rFonts w:eastAsia="Times New Roman"/>
      <w:lang w:eastAsia="en-GB"/>
    </w:rPr>
  </w:style>
  <w:style w:type="paragraph" w:styleId="BalloonText">
    <w:name w:val="Balloon Text"/>
    <w:basedOn w:val="Normal"/>
    <w:link w:val="BalloonTextChar"/>
    <w:uiPriority w:val="99"/>
    <w:semiHidden/>
    <w:unhideWhenUsed/>
    <w:rsid w:val="009B5BBF"/>
    <w:rPr>
      <w:rFonts w:ascii="Tahoma" w:hAnsi="Tahoma" w:cs="Tahoma"/>
      <w:sz w:val="16"/>
      <w:szCs w:val="16"/>
    </w:rPr>
  </w:style>
  <w:style w:type="character" w:customStyle="1" w:styleId="BalloonTextChar">
    <w:name w:val="Balloon Text Char"/>
    <w:basedOn w:val="DefaultParagraphFont"/>
    <w:link w:val="BalloonText"/>
    <w:uiPriority w:val="99"/>
    <w:semiHidden/>
    <w:rsid w:val="009B5BBF"/>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381</Words>
  <Characters>2127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Rajah &amp; Tann Singapore LLP</cp:lastModifiedBy>
  <cp:revision>4</cp:revision>
  <cp:lastPrinted>2015-07-22T06:57:00Z</cp:lastPrinted>
  <dcterms:created xsi:type="dcterms:W3CDTF">2015-07-22T06:48:00Z</dcterms:created>
  <dcterms:modified xsi:type="dcterms:W3CDTF">2015-07-22T09:35:00Z</dcterms:modified>
</cp:coreProperties>
</file>